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09D9" w:rsidRDefault="001309D9" w:rsidP="00131219">
      <w:pPr>
        <w:pStyle w:val="ListParagraph"/>
        <w:spacing w:line="240" w:lineRule="auto"/>
        <w:ind w:left="0"/>
        <w:rPr>
          <w:sz w:val="24"/>
          <w:szCs w:val="24"/>
        </w:rPr>
      </w:pPr>
    </w:p>
    <w:p w:rsidR="00503B77" w:rsidRPr="00E662A9" w:rsidRDefault="00503B77" w:rsidP="00131219">
      <w:pPr>
        <w:spacing w:after="0" w:line="240" w:lineRule="auto"/>
        <w:jc w:val="center"/>
        <w:rPr>
          <w:rFonts w:ascii="Candara" w:hAnsi="Candara"/>
          <w:b/>
          <w:szCs w:val="20"/>
        </w:rPr>
      </w:pPr>
      <w:r w:rsidRPr="00E662A9">
        <w:rPr>
          <w:rFonts w:ascii="Candara" w:hAnsi="Candara"/>
          <w:b/>
          <w:szCs w:val="20"/>
        </w:rPr>
        <w:t>EXHIBIT B</w:t>
      </w:r>
    </w:p>
    <w:p w:rsidR="005B1CED" w:rsidRPr="00E662A9" w:rsidRDefault="00503B77" w:rsidP="00131219">
      <w:pPr>
        <w:spacing w:after="0" w:line="240" w:lineRule="auto"/>
        <w:jc w:val="center"/>
        <w:rPr>
          <w:rFonts w:ascii="Candara" w:hAnsi="Candara"/>
          <w:b/>
          <w:szCs w:val="20"/>
        </w:rPr>
      </w:pPr>
      <w:r w:rsidRPr="00E662A9">
        <w:rPr>
          <w:rFonts w:ascii="Candara" w:hAnsi="Candara"/>
          <w:b/>
          <w:szCs w:val="20"/>
        </w:rPr>
        <w:t>20</w:t>
      </w:r>
      <w:r w:rsidR="001741BD">
        <w:rPr>
          <w:rFonts w:ascii="Candara" w:hAnsi="Candara"/>
          <w:b/>
          <w:szCs w:val="20"/>
        </w:rPr>
        <w:t>21</w:t>
      </w:r>
      <w:bookmarkStart w:id="0" w:name="_GoBack"/>
      <w:bookmarkEnd w:id="0"/>
      <w:r w:rsidRPr="00E662A9">
        <w:rPr>
          <w:rFonts w:ascii="Candara" w:hAnsi="Candara"/>
          <w:b/>
          <w:szCs w:val="20"/>
        </w:rPr>
        <w:t xml:space="preserve"> SUBMISSION REQUIREMENTS SUMMARY</w:t>
      </w:r>
    </w:p>
    <w:p w:rsidR="008372F5" w:rsidRPr="00E662A9" w:rsidRDefault="008372F5" w:rsidP="00131219">
      <w:pPr>
        <w:pStyle w:val="ListParagraph"/>
        <w:spacing w:after="0" w:line="240" w:lineRule="auto"/>
        <w:ind w:left="0"/>
        <w:jc w:val="center"/>
        <w:rPr>
          <w:rFonts w:ascii="Candara" w:hAnsi="Candara"/>
          <w:b/>
          <w:szCs w:val="20"/>
        </w:rPr>
      </w:pPr>
    </w:p>
    <w:tbl>
      <w:tblPr>
        <w:tblStyle w:val="TableGrid"/>
        <w:tblW w:w="10368" w:type="dxa"/>
        <w:jc w:val="center"/>
        <w:tblLook w:val="04A0" w:firstRow="1" w:lastRow="0" w:firstColumn="1" w:lastColumn="0" w:noHBand="0" w:noVBand="1"/>
      </w:tblPr>
      <w:tblGrid>
        <w:gridCol w:w="5958"/>
        <w:gridCol w:w="2340"/>
        <w:gridCol w:w="2070"/>
      </w:tblGrid>
      <w:tr w:rsidR="00FA22FD" w:rsidRPr="00E662A9" w:rsidTr="00E23A24">
        <w:trPr>
          <w:trHeight w:val="683"/>
          <w:jc w:val="center"/>
        </w:trPr>
        <w:tc>
          <w:tcPr>
            <w:tcW w:w="5958" w:type="dxa"/>
          </w:tcPr>
          <w:p w:rsidR="00FA22FD" w:rsidRPr="00E662A9" w:rsidRDefault="00FA22FD" w:rsidP="00131219">
            <w:pPr>
              <w:pStyle w:val="ListParagraph"/>
              <w:ind w:left="0"/>
              <w:jc w:val="center"/>
              <w:rPr>
                <w:rFonts w:ascii="Candara" w:hAnsi="Candara"/>
                <w:b/>
                <w:szCs w:val="20"/>
              </w:rPr>
            </w:pPr>
            <w:r w:rsidRPr="00E662A9">
              <w:rPr>
                <w:rFonts w:ascii="Candara" w:hAnsi="Candara"/>
                <w:b/>
                <w:szCs w:val="20"/>
              </w:rPr>
              <w:t>Bid #/Description</w:t>
            </w:r>
          </w:p>
        </w:tc>
        <w:tc>
          <w:tcPr>
            <w:tcW w:w="2340" w:type="dxa"/>
          </w:tcPr>
          <w:p w:rsidR="00FA22FD" w:rsidRPr="00E662A9" w:rsidRDefault="00FA22FD" w:rsidP="00833E01">
            <w:pPr>
              <w:pStyle w:val="ListParagraph"/>
              <w:ind w:left="0"/>
              <w:jc w:val="center"/>
              <w:rPr>
                <w:rFonts w:ascii="Candara" w:hAnsi="Candara"/>
                <w:b/>
                <w:szCs w:val="20"/>
              </w:rPr>
            </w:pPr>
            <w:r w:rsidRPr="00E662A9">
              <w:rPr>
                <w:rFonts w:ascii="Candara" w:hAnsi="Candara"/>
                <w:b/>
                <w:szCs w:val="20"/>
              </w:rPr>
              <w:t>Insurance Certificate  General &amp; Automobile Liability Only</w:t>
            </w:r>
          </w:p>
        </w:tc>
        <w:tc>
          <w:tcPr>
            <w:tcW w:w="2070" w:type="dxa"/>
          </w:tcPr>
          <w:p w:rsidR="00FA22FD" w:rsidRPr="00E662A9" w:rsidRDefault="00FA22FD" w:rsidP="009145EB">
            <w:pPr>
              <w:pStyle w:val="ListParagraph"/>
              <w:ind w:left="0"/>
              <w:jc w:val="center"/>
              <w:rPr>
                <w:rFonts w:ascii="Candara" w:hAnsi="Candara"/>
                <w:b/>
                <w:szCs w:val="20"/>
              </w:rPr>
            </w:pPr>
            <w:r w:rsidRPr="00E662A9">
              <w:rPr>
                <w:rFonts w:ascii="Candara" w:hAnsi="Candara"/>
                <w:b/>
                <w:szCs w:val="20"/>
              </w:rPr>
              <w:t>Insurance Certificate Workers’ Compensation</w:t>
            </w:r>
          </w:p>
        </w:tc>
      </w:tr>
      <w:tr w:rsidR="00FA22FD" w:rsidRPr="00E662A9" w:rsidTr="00E23A24">
        <w:trPr>
          <w:trHeight w:val="404"/>
          <w:jc w:val="center"/>
        </w:trPr>
        <w:tc>
          <w:tcPr>
            <w:tcW w:w="5958" w:type="dxa"/>
            <w:vAlign w:val="center"/>
          </w:tcPr>
          <w:p w:rsidR="00FA22FD" w:rsidRPr="00E662A9" w:rsidRDefault="00FA22FD" w:rsidP="005B689E">
            <w:pPr>
              <w:spacing w:line="120" w:lineRule="exact"/>
              <w:rPr>
                <w:rFonts w:ascii="Candara" w:hAnsi="Candara" w:cs="Arial"/>
                <w:szCs w:val="20"/>
              </w:rPr>
            </w:pPr>
          </w:p>
          <w:p w:rsidR="00FA22FD" w:rsidRDefault="00FA22FD" w:rsidP="00BC3169">
            <w:pPr>
              <w:spacing w:line="180" w:lineRule="exact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1 –</w:t>
            </w:r>
            <w:r w:rsidR="00BC3169" w:rsidRPr="00E662A9">
              <w:rPr>
                <w:rFonts w:ascii="Candara" w:hAnsi="Candara" w:cs="Arial"/>
                <w:szCs w:val="20"/>
              </w:rPr>
              <w:t xml:space="preserve"> Carpet, Tile and VCT Purchase and Installation </w:t>
            </w:r>
          </w:p>
          <w:p w:rsidR="00E23A24" w:rsidRPr="00E662A9" w:rsidRDefault="00E23A24" w:rsidP="00BC3169">
            <w:pPr>
              <w:spacing w:line="180" w:lineRule="exact"/>
              <w:rPr>
                <w:rFonts w:ascii="Candara" w:hAnsi="Candara" w:cs="Arial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FA22FD" w:rsidRPr="00E662A9" w:rsidRDefault="00FA22FD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  <w:r w:rsidRPr="00E662A9">
              <w:rPr>
                <w:rFonts w:ascii="Candara" w:hAnsi="Candara"/>
                <w:szCs w:val="20"/>
              </w:rPr>
              <w:t>X</w:t>
            </w:r>
          </w:p>
        </w:tc>
        <w:tc>
          <w:tcPr>
            <w:tcW w:w="2070" w:type="dxa"/>
            <w:vAlign w:val="center"/>
          </w:tcPr>
          <w:p w:rsidR="00FA22FD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  <w:r w:rsidRPr="00E662A9">
              <w:rPr>
                <w:rFonts w:ascii="Candara" w:hAnsi="Candara"/>
                <w:szCs w:val="20"/>
              </w:rPr>
              <w:t>X</w:t>
            </w:r>
          </w:p>
        </w:tc>
      </w:tr>
      <w:tr w:rsidR="00BC3169" w:rsidRPr="00E662A9" w:rsidTr="00E23A24">
        <w:trPr>
          <w:trHeight w:val="485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636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2 – Building Materials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377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3 – Electrical Supplies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521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4 – Vertical Blinds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530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5 – Doors and Frames</w:t>
            </w:r>
          </w:p>
        </w:tc>
        <w:tc>
          <w:tcPr>
            <w:tcW w:w="2340" w:type="dxa"/>
            <w:vAlign w:val="center"/>
          </w:tcPr>
          <w:p w:rsidR="00793680" w:rsidRPr="00E662A9" w:rsidRDefault="00793680" w:rsidP="00BC3169">
            <w:pPr>
              <w:jc w:val="center"/>
              <w:rPr>
                <w:rFonts w:ascii="Candara" w:hAnsi="Candara"/>
                <w:szCs w:val="20"/>
              </w:rPr>
            </w:pPr>
          </w:p>
          <w:p w:rsidR="00BC3169" w:rsidRPr="00E662A9" w:rsidRDefault="00793680" w:rsidP="00BC3169">
            <w:pPr>
              <w:jc w:val="center"/>
              <w:rPr>
                <w:rFonts w:ascii="Candara" w:hAnsi="Candara"/>
                <w:szCs w:val="20"/>
              </w:rPr>
            </w:pPr>
            <w:r w:rsidRPr="00E662A9">
              <w:rPr>
                <w:rFonts w:ascii="Candara" w:hAnsi="Candara"/>
                <w:szCs w:val="20"/>
              </w:rPr>
              <w:t>X</w:t>
            </w:r>
          </w:p>
        </w:tc>
        <w:tc>
          <w:tcPr>
            <w:tcW w:w="2070" w:type="dxa"/>
            <w:vAlign w:val="center"/>
          </w:tcPr>
          <w:p w:rsidR="00BC3169" w:rsidRPr="00E662A9" w:rsidRDefault="00793680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  <w:r w:rsidRPr="00E662A9">
              <w:rPr>
                <w:rFonts w:ascii="Candara" w:hAnsi="Candara"/>
                <w:szCs w:val="20"/>
              </w:rPr>
              <w:t>X</w:t>
            </w: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6 – Fire Alarm Components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7 – Heat Pumps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8 – HVAC Filters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9 – HVAC Supplies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10 – Ice Melt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11 – Light Bulbs and Ballasts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12 – Locks and Locking Hardware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13 – Paint and Paint Supplies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14 – Plumbing Supplies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15 – Preventive Switchgear Maintenance</w:t>
            </w:r>
          </w:p>
        </w:tc>
        <w:tc>
          <w:tcPr>
            <w:tcW w:w="2340" w:type="dxa"/>
            <w:vAlign w:val="center"/>
          </w:tcPr>
          <w:p w:rsidR="00C20C05" w:rsidRPr="00E662A9" w:rsidRDefault="00C20C05" w:rsidP="00BC3169">
            <w:pPr>
              <w:jc w:val="center"/>
              <w:rPr>
                <w:rFonts w:ascii="Candara" w:hAnsi="Candara"/>
                <w:szCs w:val="20"/>
              </w:rPr>
            </w:pPr>
          </w:p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  <w:r w:rsidRPr="00E662A9">
              <w:rPr>
                <w:rFonts w:ascii="Candara" w:hAnsi="Candara"/>
                <w:szCs w:val="20"/>
              </w:rPr>
              <w:t>X</w:t>
            </w:r>
          </w:p>
        </w:tc>
        <w:tc>
          <w:tcPr>
            <w:tcW w:w="2070" w:type="dxa"/>
            <w:vAlign w:val="center"/>
          </w:tcPr>
          <w:p w:rsidR="00C20C05" w:rsidRPr="00E662A9" w:rsidRDefault="00C20C05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  <w:r w:rsidRPr="00E662A9">
              <w:rPr>
                <w:rFonts w:ascii="Candara" w:hAnsi="Candara"/>
                <w:szCs w:val="20"/>
              </w:rPr>
              <w:t>X</w:t>
            </w: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16 – UPS For IT Maintenance &amp; Monitoring</w:t>
            </w:r>
          </w:p>
        </w:tc>
        <w:tc>
          <w:tcPr>
            <w:tcW w:w="2340" w:type="dxa"/>
            <w:vAlign w:val="center"/>
          </w:tcPr>
          <w:p w:rsidR="00C20C05" w:rsidRPr="00E662A9" w:rsidRDefault="00C20C05" w:rsidP="00BC3169">
            <w:pPr>
              <w:jc w:val="center"/>
              <w:rPr>
                <w:rFonts w:ascii="Candara" w:hAnsi="Candara"/>
                <w:szCs w:val="20"/>
              </w:rPr>
            </w:pPr>
          </w:p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  <w:r w:rsidRPr="00E662A9">
              <w:rPr>
                <w:rFonts w:ascii="Candara" w:hAnsi="Candara"/>
                <w:szCs w:val="20"/>
              </w:rPr>
              <w:t>X</w:t>
            </w:r>
          </w:p>
        </w:tc>
        <w:tc>
          <w:tcPr>
            <w:tcW w:w="2070" w:type="dxa"/>
            <w:vAlign w:val="center"/>
          </w:tcPr>
          <w:p w:rsidR="00C20C05" w:rsidRPr="00E662A9" w:rsidRDefault="00C20C05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  <w:r w:rsidRPr="00E662A9">
              <w:rPr>
                <w:rFonts w:ascii="Candara" w:hAnsi="Candara"/>
                <w:szCs w:val="20"/>
              </w:rPr>
              <w:t>X</w:t>
            </w: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17 – V-Belts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  <w:p w:rsidR="00C20C05" w:rsidRPr="00E662A9" w:rsidRDefault="00C20C05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2777D5" w:rsidRPr="00E662A9" w:rsidTr="00E23A24">
        <w:trPr>
          <w:trHeight w:val="359"/>
          <w:jc w:val="center"/>
        </w:trPr>
        <w:tc>
          <w:tcPr>
            <w:tcW w:w="5958" w:type="dxa"/>
            <w:vAlign w:val="center"/>
          </w:tcPr>
          <w:p w:rsidR="002777D5" w:rsidRPr="00E662A9" w:rsidRDefault="002777D5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18 – Overhead Doors</w:t>
            </w:r>
          </w:p>
        </w:tc>
        <w:tc>
          <w:tcPr>
            <w:tcW w:w="2340" w:type="dxa"/>
            <w:vAlign w:val="center"/>
          </w:tcPr>
          <w:p w:rsidR="002777D5" w:rsidRPr="00E662A9" w:rsidRDefault="002777D5" w:rsidP="00BC3169">
            <w:pPr>
              <w:jc w:val="center"/>
              <w:rPr>
                <w:rFonts w:ascii="Candara" w:hAnsi="Candara"/>
                <w:szCs w:val="20"/>
              </w:rPr>
            </w:pPr>
          </w:p>
          <w:p w:rsidR="002777D5" w:rsidRPr="00E662A9" w:rsidRDefault="002777D5" w:rsidP="00BC3169">
            <w:pPr>
              <w:jc w:val="center"/>
              <w:rPr>
                <w:rFonts w:ascii="Candara" w:hAnsi="Candara"/>
                <w:szCs w:val="20"/>
              </w:rPr>
            </w:pPr>
            <w:r w:rsidRPr="00E662A9">
              <w:rPr>
                <w:rFonts w:ascii="Candara" w:hAnsi="Candara"/>
                <w:szCs w:val="20"/>
              </w:rPr>
              <w:t>X</w:t>
            </w:r>
          </w:p>
        </w:tc>
        <w:tc>
          <w:tcPr>
            <w:tcW w:w="2070" w:type="dxa"/>
            <w:vAlign w:val="center"/>
          </w:tcPr>
          <w:p w:rsidR="002777D5" w:rsidRPr="00E662A9" w:rsidRDefault="002777D5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  <w:p w:rsidR="002777D5" w:rsidRPr="00E662A9" w:rsidRDefault="002777D5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  <w:r w:rsidRPr="00E662A9">
              <w:rPr>
                <w:rFonts w:ascii="Candara" w:hAnsi="Candara"/>
                <w:szCs w:val="20"/>
              </w:rPr>
              <w:t>X</w:t>
            </w:r>
          </w:p>
        </w:tc>
      </w:tr>
      <w:tr w:rsidR="002777D5" w:rsidRPr="00E662A9" w:rsidTr="00E23A24">
        <w:trPr>
          <w:trHeight w:val="431"/>
          <w:jc w:val="center"/>
        </w:trPr>
        <w:tc>
          <w:tcPr>
            <w:tcW w:w="5958" w:type="dxa"/>
            <w:vAlign w:val="center"/>
          </w:tcPr>
          <w:p w:rsidR="002777D5" w:rsidRPr="00E662A9" w:rsidRDefault="002777D5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19 – Bulb &amp; Ballast Recycling</w:t>
            </w:r>
          </w:p>
        </w:tc>
        <w:tc>
          <w:tcPr>
            <w:tcW w:w="2340" w:type="dxa"/>
            <w:vAlign w:val="center"/>
          </w:tcPr>
          <w:p w:rsidR="002777D5" w:rsidRPr="00E662A9" w:rsidRDefault="002777D5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2777D5" w:rsidRDefault="002777D5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  <w:p w:rsidR="00E662A9" w:rsidRPr="00E662A9" w:rsidRDefault="00E662A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E662A9" w:rsidRPr="00E662A9" w:rsidTr="00E23A24">
        <w:trPr>
          <w:trHeight w:val="440"/>
          <w:jc w:val="center"/>
        </w:trPr>
        <w:tc>
          <w:tcPr>
            <w:tcW w:w="5958" w:type="dxa"/>
            <w:vAlign w:val="center"/>
          </w:tcPr>
          <w:p w:rsidR="00E662A9" w:rsidRPr="00E662A9" w:rsidRDefault="00E662A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>
              <w:rPr>
                <w:rFonts w:ascii="Candara" w:hAnsi="Candara" w:cs="Arial"/>
                <w:szCs w:val="20"/>
              </w:rPr>
              <w:t>20 – Walk Off Mats – Dry Dust Mop Rental</w:t>
            </w:r>
          </w:p>
        </w:tc>
        <w:tc>
          <w:tcPr>
            <w:tcW w:w="2340" w:type="dxa"/>
            <w:vAlign w:val="center"/>
          </w:tcPr>
          <w:p w:rsidR="00E662A9" w:rsidRPr="00E662A9" w:rsidRDefault="00E23A24" w:rsidP="00E662A9">
            <w:pPr>
              <w:rPr>
                <w:rFonts w:ascii="Candara" w:hAnsi="Candara"/>
                <w:szCs w:val="20"/>
              </w:rPr>
            </w:pPr>
            <w:r>
              <w:rPr>
                <w:rFonts w:ascii="Candara" w:hAnsi="Candara"/>
                <w:szCs w:val="20"/>
              </w:rPr>
              <w:t xml:space="preserve">                      X</w:t>
            </w:r>
          </w:p>
        </w:tc>
        <w:tc>
          <w:tcPr>
            <w:tcW w:w="2070" w:type="dxa"/>
            <w:vAlign w:val="center"/>
          </w:tcPr>
          <w:p w:rsidR="00E23A24" w:rsidRDefault="00E23A24" w:rsidP="00E23A24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  <w:r>
              <w:rPr>
                <w:rFonts w:ascii="Candara" w:hAnsi="Candara"/>
                <w:szCs w:val="20"/>
              </w:rPr>
              <w:t>X</w:t>
            </w:r>
          </w:p>
        </w:tc>
      </w:tr>
      <w:tr w:rsidR="001D693C" w:rsidRPr="00E662A9" w:rsidTr="00E23A24">
        <w:trPr>
          <w:trHeight w:val="440"/>
          <w:jc w:val="center"/>
        </w:trPr>
        <w:tc>
          <w:tcPr>
            <w:tcW w:w="5958" w:type="dxa"/>
            <w:vAlign w:val="center"/>
          </w:tcPr>
          <w:p w:rsidR="001D693C" w:rsidRPr="005A16A8" w:rsidRDefault="001D693C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  <w:highlight w:val="yellow"/>
              </w:rPr>
            </w:pPr>
            <w:r w:rsidRPr="004D6584">
              <w:rPr>
                <w:rFonts w:ascii="Candara" w:hAnsi="Candara" w:cs="Arial"/>
                <w:szCs w:val="20"/>
              </w:rPr>
              <w:t>21-  Fire Extinguisher Services</w:t>
            </w:r>
          </w:p>
        </w:tc>
        <w:tc>
          <w:tcPr>
            <w:tcW w:w="2340" w:type="dxa"/>
            <w:vAlign w:val="center"/>
          </w:tcPr>
          <w:p w:rsidR="001D693C" w:rsidRPr="00E662A9" w:rsidRDefault="004D6584" w:rsidP="004D6584">
            <w:pPr>
              <w:jc w:val="center"/>
              <w:rPr>
                <w:rFonts w:ascii="Candara" w:hAnsi="Candara"/>
                <w:szCs w:val="20"/>
              </w:rPr>
            </w:pPr>
            <w:r>
              <w:rPr>
                <w:rFonts w:ascii="Candara" w:hAnsi="Candara"/>
                <w:szCs w:val="20"/>
              </w:rPr>
              <w:t>X</w:t>
            </w:r>
          </w:p>
        </w:tc>
        <w:tc>
          <w:tcPr>
            <w:tcW w:w="2070" w:type="dxa"/>
            <w:vAlign w:val="center"/>
          </w:tcPr>
          <w:p w:rsidR="001D693C" w:rsidRDefault="004D6584" w:rsidP="004D6584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  <w:r>
              <w:rPr>
                <w:rFonts w:ascii="Candara" w:hAnsi="Candara"/>
                <w:szCs w:val="20"/>
              </w:rPr>
              <w:t>X</w:t>
            </w:r>
          </w:p>
        </w:tc>
      </w:tr>
      <w:tr w:rsidR="001D693C" w:rsidRPr="00E662A9" w:rsidTr="00E23A24">
        <w:trPr>
          <w:trHeight w:val="440"/>
          <w:jc w:val="center"/>
        </w:trPr>
        <w:tc>
          <w:tcPr>
            <w:tcW w:w="5958" w:type="dxa"/>
            <w:vAlign w:val="center"/>
          </w:tcPr>
          <w:p w:rsidR="00E23A24" w:rsidRPr="005A16A8" w:rsidRDefault="001D693C" w:rsidP="00E23A24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  <w:highlight w:val="yellow"/>
              </w:rPr>
            </w:pPr>
            <w:r w:rsidRPr="004D6584">
              <w:rPr>
                <w:rFonts w:ascii="Candara" w:hAnsi="Candara" w:cs="Arial"/>
                <w:szCs w:val="20"/>
              </w:rPr>
              <w:t>22 Access Control Materials &amp; Security Systems Maintenance</w:t>
            </w:r>
          </w:p>
        </w:tc>
        <w:tc>
          <w:tcPr>
            <w:tcW w:w="2340" w:type="dxa"/>
            <w:vAlign w:val="center"/>
          </w:tcPr>
          <w:p w:rsidR="001D693C" w:rsidRPr="00E662A9" w:rsidRDefault="004D6584" w:rsidP="004D6584">
            <w:pPr>
              <w:jc w:val="center"/>
              <w:rPr>
                <w:rFonts w:ascii="Candara" w:hAnsi="Candara"/>
                <w:szCs w:val="20"/>
              </w:rPr>
            </w:pPr>
            <w:r>
              <w:rPr>
                <w:rFonts w:ascii="Candara" w:hAnsi="Candara"/>
                <w:szCs w:val="20"/>
              </w:rPr>
              <w:t>X</w:t>
            </w:r>
          </w:p>
        </w:tc>
        <w:tc>
          <w:tcPr>
            <w:tcW w:w="2070" w:type="dxa"/>
            <w:vAlign w:val="center"/>
          </w:tcPr>
          <w:p w:rsidR="001D693C" w:rsidRDefault="004D6584" w:rsidP="004D6584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  <w:r>
              <w:rPr>
                <w:rFonts w:ascii="Candara" w:hAnsi="Candara"/>
                <w:szCs w:val="20"/>
              </w:rPr>
              <w:t>X</w:t>
            </w:r>
          </w:p>
        </w:tc>
      </w:tr>
    </w:tbl>
    <w:p w:rsidR="008E5CBA" w:rsidRDefault="008E5CBA" w:rsidP="00CF3776">
      <w:pPr>
        <w:pStyle w:val="ListParagraph"/>
        <w:spacing w:after="0" w:line="240" w:lineRule="auto"/>
        <w:ind w:left="0"/>
        <w:jc w:val="center"/>
        <w:rPr>
          <w:sz w:val="24"/>
          <w:szCs w:val="24"/>
        </w:rPr>
      </w:pPr>
    </w:p>
    <w:sectPr w:rsidR="008E5CBA" w:rsidSect="009145EB">
      <w:footerReference w:type="default" r:id="rId8"/>
      <w:type w:val="continuous"/>
      <w:pgSz w:w="12240" w:h="15840" w:code="1"/>
      <w:pgMar w:top="288" w:right="1440" w:bottom="288" w:left="1440" w:header="576" w:footer="576" w:gutter="0"/>
      <w:pgNumType w:start="2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5ABB" w:rsidRDefault="00015ABB" w:rsidP="000921CB">
      <w:pPr>
        <w:spacing w:after="0" w:line="240" w:lineRule="auto"/>
      </w:pPr>
      <w:r>
        <w:separator/>
      </w:r>
    </w:p>
  </w:endnote>
  <w:endnote w:type="continuationSeparator" w:id="0">
    <w:p w:rsidR="00015ABB" w:rsidRDefault="00015ABB" w:rsidP="000921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bertus Medium">
    <w:altName w:val="Candara Light"/>
    <w:charset w:val="00"/>
    <w:family w:val="swiss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399758"/>
      <w:docPartObj>
        <w:docPartGallery w:val="Page Numbers (Bottom of Page)"/>
        <w:docPartUnique/>
      </w:docPartObj>
    </w:sdtPr>
    <w:sdtEndPr/>
    <w:sdtContent>
      <w:p w:rsidR="006C7D31" w:rsidRDefault="006C7D31">
        <w:pPr>
          <w:pStyle w:val="Footer"/>
          <w:jc w:val="center"/>
        </w:pPr>
        <w:r>
          <w:t>2</w:t>
        </w:r>
      </w:p>
    </w:sdtContent>
  </w:sdt>
  <w:p w:rsidR="00015ABB" w:rsidRDefault="00015AB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5ABB" w:rsidRDefault="00015ABB" w:rsidP="000921CB">
      <w:pPr>
        <w:spacing w:after="0" w:line="240" w:lineRule="auto"/>
      </w:pPr>
      <w:r>
        <w:separator/>
      </w:r>
    </w:p>
  </w:footnote>
  <w:footnote w:type="continuationSeparator" w:id="0">
    <w:p w:rsidR="00015ABB" w:rsidRDefault="00015ABB" w:rsidP="000921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81F08"/>
    <w:multiLevelType w:val="hybridMultilevel"/>
    <w:tmpl w:val="861E908E"/>
    <w:lvl w:ilvl="0" w:tplc="D2A47A98">
      <w:start w:val="1"/>
      <w:numFmt w:val="upperLetter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1851CC"/>
    <w:multiLevelType w:val="hybridMultilevel"/>
    <w:tmpl w:val="F6547782"/>
    <w:lvl w:ilvl="0" w:tplc="D4B49A3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29064FB"/>
    <w:multiLevelType w:val="hybridMultilevel"/>
    <w:tmpl w:val="3F3C5FB6"/>
    <w:lvl w:ilvl="0" w:tplc="5C547B1E">
      <w:start w:val="9"/>
      <w:numFmt w:val="upperLetter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143E4407"/>
    <w:multiLevelType w:val="hybridMultilevel"/>
    <w:tmpl w:val="D8248CDA"/>
    <w:lvl w:ilvl="0" w:tplc="0E04134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A0724E8"/>
    <w:multiLevelType w:val="hybridMultilevel"/>
    <w:tmpl w:val="F5869856"/>
    <w:lvl w:ilvl="0" w:tplc="AD9CB39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461BF4"/>
    <w:multiLevelType w:val="hybridMultilevel"/>
    <w:tmpl w:val="E656266C"/>
    <w:lvl w:ilvl="0" w:tplc="E2CEA22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B545D7"/>
    <w:multiLevelType w:val="hybridMultilevel"/>
    <w:tmpl w:val="3F8AF338"/>
    <w:lvl w:ilvl="0" w:tplc="338263B2">
      <w:start w:val="1"/>
      <w:numFmt w:val="upperLetter"/>
      <w:lvlText w:val="%1-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20F042A4"/>
    <w:multiLevelType w:val="hybridMultilevel"/>
    <w:tmpl w:val="37C6049A"/>
    <w:lvl w:ilvl="0" w:tplc="EF0EA6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485D4E"/>
    <w:multiLevelType w:val="hybridMultilevel"/>
    <w:tmpl w:val="2B048514"/>
    <w:lvl w:ilvl="0" w:tplc="B74C51C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CFC6085"/>
    <w:multiLevelType w:val="hybridMultilevel"/>
    <w:tmpl w:val="DFA44098"/>
    <w:lvl w:ilvl="0" w:tplc="526EC2AC">
      <w:start w:val="1"/>
      <w:numFmt w:val="decimal"/>
      <w:lvlText w:val="%1."/>
      <w:lvlJc w:val="left"/>
      <w:pPr>
        <w:ind w:left="12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0" w15:restartNumberingAfterBreak="0">
    <w:nsid w:val="3EDC3195"/>
    <w:multiLevelType w:val="hybridMultilevel"/>
    <w:tmpl w:val="A77E1F24"/>
    <w:lvl w:ilvl="0" w:tplc="10722E5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3580F08"/>
    <w:multiLevelType w:val="hybridMultilevel"/>
    <w:tmpl w:val="464AD38A"/>
    <w:lvl w:ilvl="0" w:tplc="DFD8EF2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5D182D0F"/>
    <w:multiLevelType w:val="hybridMultilevel"/>
    <w:tmpl w:val="628287A2"/>
    <w:lvl w:ilvl="0" w:tplc="623E404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EF35907"/>
    <w:multiLevelType w:val="hybridMultilevel"/>
    <w:tmpl w:val="0142C0C8"/>
    <w:lvl w:ilvl="0" w:tplc="51F2146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8D2413"/>
    <w:multiLevelType w:val="hybridMultilevel"/>
    <w:tmpl w:val="0EDEDD6C"/>
    <w:lvl w:ilvl="0" w:tplc="DDD49B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3520D7B"/>
    <w:multiLevelType w:val="hybridMultilevel"/>
    <w:tmpl w:val="24F67BC6"/>
    <w:lvl w:ilvl="0" w:tplc="3FEA4630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CB710C"/>
    <w:multiLevelType w:val="hybridMultilevel"/>
    <w:tmpl w:val="16922BFA"/>
    <w:lvl w:ilvl="0" w:tplc="30BE2FAA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6"/>
  </w:num>
  <w:num w:numId="3">
    <w:abstractNumId w:val="15"/>
  </w:num>
  <w:num w:numId="4">
    <w:abstractNumId w:val="9"/>
  </w:num>
  <w:num w:numId="5">
    <w:abstractNumId w:val="7"/>
  </w:num>
  <w:num w:numId="6">
    <w:abstractNumId w:val="14"/>
  </w:num>
  <w:num w:numId="7">
    <w:abstractNumId w:val="12"/>
  </w:num>
  <w:num w:numId="8">
    <w:abstractNumId w:val="13"/>
  </w:num>
  <w:num w:numId="9">
    <w:abstractNumId w:val="4"/>
  </w:num>
  <w:num w:numId="10">
    <w:abstractNumId w:val="10"/>
  </w:num>
  <w:num w:numId="11">
    <w:abstractNumId w:val="2"/>
  </w:num>
  <w:num w:numId="12">
    <w:abstractNumId w:val="16"/>
  </w:num>
  <w:num w:numId="13">
    <w:abstractNumId w:val="8"/>
  </w:num>
  <w:num w:numId="14">
    <w:abstractNumId w:val="11"/>
  </w:num>
  <w:num w:numId="15">
    <w:abstractNumId w:val="0"/>
  </w:num>
  <w:num w:numId="16">
    <w:abstractNumId w:val="3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111C2"/>
    <w:rsid w:val="00015ABB"/>
    <w:rsid w:val="000921CB"/>
    <w:rsid w:val="000D26D1"/>
    <w:rsid w:val="0011379C"/>
    <w:rsid w:val="00114458"/>
    <w:rsid w:val="00122279"/>
    <w:rsid w:val="0012237B"/>
    <w:rsid w:val="001309D9"/>
    <w:rsid w:val="00131219"/>
    <w:rsid w:val="001741BD"/>
    <w:rsid w:val="001D693C"/>
    <w:rsid w:val="00205F05"/>
    <w:rsid w:val="002777D5"/>
    <w:rsid w:val="00295896"/>
    <w:rsid w:val="002B29E2"/>
    <w:rsid w:val="002C0A21"/>
    <w:rsid w:val="002C4B3C"/>
    <w:rsid w:val="002C58DA"/>
    <w:rsid w:val="002F259C"/>
    <w:rsid w:val="0030563F"/>
    <w:rsid w:val="003351A4"/>
    <w:rsid w:val="003C150F"/>
    <w:rsid w:val="003D4AA8"/>
    <w:rsid w:val="004111C2"/>
    <w:rsid w:val="004233C8"/>
    <w:rsid w:val="00442C0A"/>
    <w:rsid w:val="004438F4"/>
    <w:rsid w:val="00452D08"/>
    <w:rsid w:val="00477008"/>
    <w:rsid w:val="004A4854"/>
    <w:rsid w:val="004D2B15"/>
    <w:rsid w:val="004D6584"/>
    <w:rsid w:val="00501481"/>
    <w:rsid w:val="00503B77"/>
    <w:rsid w:val="005445A9"/>
    <w:rsid w:val="00545689"/>
    <w:rsid w:val="00552160"/>
    <w:rsid w:val="005A16A8"/>
    <w:rsid w:val="005B1586"/>
    <w:rsid w:val="005B1CED"/>
    <w:rsid w:val="005B689E"/>
    <w:rsid w:val="005D72D3"/>
    <w:rsid w:val="00613371"/>
    <w:rsid w:val="006153EA"/>
    <w:rsid w:val="006240A8"/>
    <w:rsid w:val="0067797D"/>
    <w:rsid w:val="00683024"/>
    <w:rsid w:val="006B219F"/>
    <w:rsid w:val="006C5198"/>
    <w:rsid w:val="006C7D31"/>
    <w:rsid w:val="006D1A55"/>
    <w:rsid w:val="0073002D"/>
    <w:rsid w:val="00752297"/>
    <w:rsid w:val="00762170"/>
    <w:rsid w:val="00765C9E"/>
    <w:rsid w:val="00782BA3"/>
    <w:rsid w:val="00793680"/>
    <w:rsid w:val="008021B0"/>
    <w:rsid w:val="008273E9"/>
    <w:rsid w:val="00833E01"/>
    <w:rsid w:val="008372F5"/>
    <w:rsid w:val="00875FA0"/>
    <w:rsid w:val="00883E5C"/>
    <w:rsid w:val="0089132D"/>
    <w:rsid w:val="00894A23"/>
    <w:rsid w:val="008E5CBA"/>
    <w:rsid w:val="009014F5"/>
    <w:rsid w:val="009145EB"/>
    <w:rsid w:val="00930907"/>
    <w:rsid w:val="00937A40"/>
    <w:rsid w:val="00993BF0"/>
    <w:rsid w:val="0099730D"/>
    <w:rsid w:val="009A434B"/>
    <w:rsid w:val="009A50CA"/>
    <w:rsid w:val="009D3C61"/>
    <w:rsid w:val="00A13E4F"/>
    <w:rsid w:val="00A765B5"/>
    <w:rsid w:val="00A93208"/>
    <w:rsid w:val="00AA0784"/>
    <w:rsid w:val="00AA2393"/>
    <w:rsid w:val="00AA53F4"/>
    <w:rsid w:val="00AB67D0"/>
    <w:rsid w:val="00B123BF"/>
    <w:rsid w:val="00B858BF"/>
    <w:rsid w:val="00B92E78"/>
    <w:rsid w:val="00BC3169"/>
    <w:rsid w:val="00BE2D72"/>
    <w:rsid w:val="00BF69DB"/>
    <w:rsid w:val="00C14472"/>
    <w:rsid w:val="00C20C05"/>
    <w:rsid w:val="00C2720D"/>
    <w:rsid w:val="00C51E07"/>
    <w:rsid w:val="00C6779E"/>
    <w:rsid w:val="00C96BC3"/>
    <w:rsid w:val="00C96F82"/>
    <w:rsid w:val="00CB0B2E"/>
    <w:rsid w:val="00CF3776"/>
    <w:rsid w:val="00CF6291"/>
    <w:rsid w:val="00D018D0"/>
    <w:rsid w:val="00D50CFD"/>
    <w:rsid w:val="00D50E11"/>
    <w:rsid w:val="00D602FD"/>
    <w:rsid w:val="00DB3D3D"/>
    <w:rsid w:val="00DF1E0B"/>
    <w:rsid w:val="00E004AC"/>
    <w:rsid w:val="00E06D1B"/>
    <w:rsid w:val="00E1717D"/>
    <w:rsid w:val="00E23A24"/>
    <w:rsid w:val="00E3383F"/>
    <w:rsid w:val="00E41E56"/>
    <w:rsid w:val="00E6431F"/>
    <w:rsid w:val="00E662A9"/>
    <w:rsid w:val="00E70496"/>
    <w:rsid w:val="00E93878"/>
    <w:rsid w:val="00EB1215"/>
    <w:rsid w:val="00EB55B5"/>
    <w:rsid w:val="00EF5716"/>
    <w:rsid w:val="00F04E89"/>
    <w:rsid w:val="00F20971"/>
    <w:rsid w:val="00F568B8"/>
    <w:rsid w:val="00F574F5"/>
    <w:rsid w:val="00F71619"/>
    <w:rsid w:val="00F8502A"/>
    <w:rsid w:val="00F9691A"/>
    <w:rsid w:val="00FA22FD"/>
    <w:rsid w:val="00FD0288"/>
    <w:rsid w:val="00FD0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1889D"/>
  <w15:docId w15:val="{4D7985DE-9587-4E12-8D77-A6B3A7EB9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lbertus Medium" w:eastAsiaTheme="minorHAnsi" w:hAnsi="Albertus Medium" w:cstheme="min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0E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1C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921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21CB"/>
  </w:style>
  <w:style w:type="paragraph" w:styleId="Footer">
    <w:name w:val="footer"/>
    <w:basedOn w:val="Normal"/>
    <w:link w:val="FooterChar"/>
    <w:uiPriority w:val="99"/>
    <w:unhideWhenUsed/>
    <w:rsid w:val="000921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21CB"/>
  </w:style>
  <w:style w:type="table" w:styleId="TableGrid">
    <w:name w:val="Table Grid"/>
    <w:basedOn w:val="TableNormal"/>
    <w:uiPriority w:val="59"/>
    <w:rsid w:val="005014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F37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7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044F6C-59F8-4DF4-9252-311236F4F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Jefferson County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Avis Gilmore</dc:creator>
  <cp:keywords/>
  <dc:description/>
  <cp:lastModifiedBy>Karin Dorr</cp:lastModifiedBy>
  <cp:revision>35</cp:revision>
  <cp:lastPrinted>2019-08-16T19:33:00Z</cp:lastPrinted>
  <dcterms:created xsi:type="dcterms:W3CDTF">2013-03-13T15:42:00Z</dcterms:created>
  <dcterms:modified xsi:type="dcterms:W3CDTF">2021-08-30T13:58:00Z</dcterms:modified>
</cp:coreProperties>
</file>